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Liarakos Argie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INNOVATIVE FOOD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2528 S 27TH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BROADVIEW</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INNOVATIVE FOOD HOLDINGS INC</w:t>
              </w:r>
            </w:hyperlink>
            <w:r>
              <w:rPr/>
              <w:t xml:space="preserve"> [ </w:t>
            </w:r>
            <w:r>
              <w:rPr>
                <w:rFonts w:ascii="Times;serif" w:hAnsi="Times;serif"/>
                <w:color w:val="0000FF"/>
                <w:sz w:val="24"/>
                <w:shd w:fill="FFFFFF" w:val="clear"/>
              </w:rPr>
              <w:t>IVFH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183,334</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issued to the Reporting Person pursuant to an amended and restated employment agreement entered into by and between the Issuer and the Reporting Person, dated September 12,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Argie Liarakos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220" TargetMode="External"/><Relationship Id="rId5" Type="http://schemas.openxmlformats.org/officeDocument/2006/relationships/hyperlink" Target="http://www.sec.gov/cgi-bin/browse-edgar?action=getcompany&amp;CIK=0000312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3253</Characters>
  <CharactersWithSpaces>3784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